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94"/>
        <w:gridCol w:w="1984"/>
        <w:gridCol w:w="4394"/>
      </w:tblGrid>
      <w:tr w:rsidR="0025400A" w:rsidTr="00211D7C">
        <w:trPr>
          <w:trHeight w:val="466"/>
        </w:trPr>
        <w:tc>
          <w:tcPr>
            <w:tcW w:w="2694" w:type="dxa"/>
            <w:shd w:val="clear" w:color="auto" w:fill="C6D9F1"/>
          </w:tcPr>
          <w:p w:rsidR="00E9739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264148819"/>
            <w:placeholder>
              <w:docPart w:val="F69D735721E0454E9754FF1AC0FDDEAF"/>
            </w:placeholder>
          </w:sdtPr>
          <w:sdtEndPr/>
          <w:sdtContent>
            <w:tc>
              <w:tcPr>
                <w:tcW w:w="6378" w:type="dxa"/>
                <w:gridSpan w:val="2"/>
                <w:shd w:val="clear" w:color="auto" w:fill="DBE5F1"/>
              </w:tcPr>
              <w:p w:rsidR="00E9739B" w:rsidRPr="009A0470" w:rsidRDefault="005C7C69" w:rsidP="00C97B0B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Poortsysteem Port a Cath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®</w:t>
                </w:r>
              </w:p>
            </w:tc>
          </w:sdtContent>
        </w:sdt>
      </w:tr>
      <w:tr w:rsidR="00245D1C" w:rsidTr="00211D7C">
        <w:trPr>
          <w:trHeight w:val="466"/>
        </w:trPr>
        <w:tc>
          <w:tcPr>
            <w:tcW w:w="2694" w:type="dxa"/>
            <w:shd w:val="clear" w:color="auto" w:fill="C6D9F1"/>
          </w:tcPr>
          <w:p w:rsidR="00245D1C" w:rsidRPr="009A0470" w:rsidRDefault="00245D1C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Martiniwijzer informatie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9E0334" w:rsidRPr="000B4F17" w:rsidRDefault="00455D40" w:rsidP="009E0334">
            <w:pPr>
              <w:spacing w:line="280" w:lineRule="exact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>In uw</w:t>
            </w:r>
            <w:r w:rsidR="009E0334" w:rsidRPr="000B4F17">
              <w:rPr>
                <w:rFonts w:asciiTheme="minorHAnsi" w:eastAsia="Calibri" w:hAnsiTheme="minorHAnsi" w:cs="Arial"/>
                <w:sz w:val="18"/>
                <w:szCs w:val="18"/>
              </w:rPr>
              <w:t xml:space="preserve"> thuiszorg</w:t>
            </w:r>
            <w:r w:rsidR="00F44D38" w:rsidRPr="000B4F17">
              <w:rPr>
                <w:rFonts w:asciiTheme="minorHAnsi" w:eastAsia="Calibri" w:hAnsiTheme="minorHAnsi" w:cs="Arial"/>
                <w:sz w:val="18"/>
                <w:szCs w:val="18"/>
              </w:rPr>
              <w:t xml:space="preserve">- of </w:t>
            </w:r>
            <w:r w:rsidR="009E0334" w:rsidRPr="000B4F17">
              <w:rPr>
                <w:rFonts w:asciiTheme="minorHAnsi" w:eastAsia="Calibri" w:hAnsiTheme="minorHAnsi" w:cs="Arial"/>
                <w:sz w:val="18"/>
                <w:szCs w:val="18"/>
              </w:rPr>
              <w:t xml:space="preserve">verpleeghuissetting komt u steeds vaker in aanraking met cliënten </w:t>
            </w:r>
            <w:r w:rsidR="00F44D38" w:rsidRPr="000B4F17">
              <w:rPr>
                <w:rFonts w:asciiTheme="minorHAnsi" w:eastAsia="Calibri" w:hAnsiTheme="minorHAnsi" w:cs="Arial"/>
                <w:sz w:val="18"/>
                <w:szCs w:val="18"/>
              </w:rPr>
              <w:t>met een</w:t>
            </w:r>
            <w:r w:rsidR="009E0334" w:rsidRPr="000B4F17">
              <w:rPr>
                <w:rFonts w:asciiTheme="minorHAnsi" w:eastAsia="Calibri" w:hAnsiTheme="minorHAnsi" w:cs="Arial"/>
                <w:sz w:val="18"/>
                <w:szCs w:val="18"/>
              </w:rPr>
              <w:t xml:space="preserve"> veneus poortsysteem (Port a cath®). </w:t>
            </w:r>
          </w:p>
          <w:p w:rsidR="00372608" w:rsidRDefault="00372608" w:rsidP="0037260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Het aanprikken van een </w:t>
            </w:r>
            <w:r w:rsidR="00963D71">
              <w:rPr>
                <w:rFonts w:ascii="Calibri" w:hAnsi="Calibri"/>
                <w:sz w:val="19"/>
                <w:szCs w:val="19"/>
              </w:rPr>
              <w:t xml:space="preserve">veneus </w:t>
            </w:r>
            <w:r>
              <w:rPr>
                <w:rFonts w:ascii="Calibri" w:hAnsi="Calibri"/>
                <w:sz w:val="19"/>
                <w:szCs w:val="19"/>
              </w:rPr>
              <w:t>poortsysteem is een voorbehouden handeling en mag alleen door een arts of verpleegkundige worden gedaan die daartoe bevoegd en bekwaam is.</w:t>
            </w:r>
            <w:r w:rsidR="00963D71" w:rsidRPr="000B4F17">
              <w:rPr>
                <w:rFonts w:asciiTheme="minorHAnsi" w:eastAsia="Calibri" w:hAnsiTheme="minorHAnsi" w:cs="Arial"/>
                <w:sz w:val="18"/>
                <w:szCs w:val="18"/>
              </w:rPr>
              <w:t xml:space="preserve"> Weet u hoe te handelen als het niet lukt om bloed op te zuigen of een veneus poortsysteem door te spuiten? Of wanneer uw cliënt klaagt over pijn, kortademigheid of duizeligheid?</w:t>
            </w:r>
            <w:r w:rsidR="00963D71">
              <w:rPr>
                <w:rFonts w:asciiTheme="minorHAnsi" w:eastAsia="Calibri" w:hAnsiTheme="minorHAnsi" w:cs="Arial"/>
                <w:sz w:val="18"/>
                <w:szCs w:val="18"/>
              </w:rPr>
              <w:t xml:space="preserve"> </w:t>
            </w:r>
          </w:p>
          <w:p w:rsidR="00455D40" w:rsidRDefault="00455D40" w:rsidP="00963D7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F44D38" w:rsidRPr="00F44D38" w:rsidRDefault="00372608" w:rsidP="00963D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19"/>
                <w:szCs w:val="19"/>
              </w:rPr>
              <w:t>De</w:t>
            </w:r>
            <w:r w:rsidR="00455D40">
              <w:rPr>
                <w:rFonts w:ascii="Calibri" w:hAnsi="Calibri"/>
                <w:sz w:val="19"/>
                <w:szCs w:val="19"/>
              </w:rPr>
              <w:t>ze</w:t>
            </w:r>
            <w:r>
              <w:rPr>
                <w:rFonts w:ascii="Calibri" w:hAnsi="Calibri"/>
                <w:sz w:val="19"/>
                <w:szCs w:val="19"/>
              </w:rPr>
              <w:t xml:space="preserve"> scholing </w:t>
            </w:r>
            <w:r w:rsidR="00963D71">
              <w:rPr>
                <w:rFonts w:ascii="Calibri" w:hAnsi="Calibri"/>
                <w:sz w:val="19"/>
                <w:szCs w:val="19"/>
              </w:rPr>
              <w:t>bestaat uit</w:t>
            </w:r>
            <w:r>
              <w:rPr>
                <w:rFonts w:ascii="Calibri" w:hAnsi="Calibri"/>
                <w:sz w:val="19"/>
                <w:szCs w:val="19"/>
              </w:rPr>
              <w:t xml:space="preserve"> een e- learning module </w:t>
            </w:r>
            <w:r w:rsidR="00963D71">
              <w:rPr>
                <w:rFonts w:ascii="Calibri" w:hAnsi="Calibri"/>
                <w:sz w:val="19"/>
                <w:szCs w:val="19"/>
              </w:rPr>
              <w:t>en een vaardigheidsles in het skillslab.</w:t>
            </w:r>
            <w:r w:rsidR="00F44D38" w:rsidRPr="000B4F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5400A" w:rsidTr="00211D7C">
        <w:trPr>
          <w:trHeight w:val="343"/>
        </w:trPr>
        <w:tc>
          <w:tcPr>
            <w:tcW w:w="2694" w:type="dxa"/>
            <w:shd w:val="clear" w:color="auto" w:fill="C6D9F1"/>
          </w:tcPr>
          <w:p w:rsidR="001E5E47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9E0334" w:rsidRPr="000B4F17" w:rsidRDefault="00C80313" w:rsidP="009E0334">
            <w:pPr>
              <w:rPr>
                <w:rFonts w:ascii="Calibri" w:hAnsi="Calibri" w:cs="Calibri"/>
                <w:sz w:val="18"/>
                <w:szCs w:val="18"/>
              </w:rPr>
            </w:pPr>
            <w:r w:rsidRPr="000B4F17">
              <w:rPr>
                <w:rFonts w:ascii="Calibri" w:hAnsi="Calibri" w:cs="Calibri"/>
                <w:sz w:val="18"/>
                <w:szCs w:val="18"/>
              </w:rPr>
              <w:t>Na afloop van de scholing</w:t>
            </w:r>
          </w:p>
          <w:p w:rsidR="00372608" w:rsidRDefault="009E0334" w:rsidP="009E0334">
            <w:pPr>
              <w:rPr>
                <w:rFonts w:ascii="Calibri" w:hAnsi="Calibri" w:cs="Calibri"/>
                <w:sz w:val="18"/>
                <w:szCs w:val="18"/>
              </w:rPr>
            </w:pPr>
            <w:r w:rsidRPr="000B4F17">
              <w:rPr>
                <w:rFonts w:ascii="Calibri" w:hAnsi="Calibri" w:cs="Calibri"/>
                <w:sz w:val="18"/>
                <w:szCs w:val="18"/>
              </w:rPr>
              <w:br/>
              <w:t>Weet je: wat een poortsysteem ( Port a Cath®) is</w:t>
            </w:r>
          </w:p>
          <w:p w:rsidR="009E0334" w:rsidRDefault="009E0334" w:rsidP="009E0334">
            <w:pPr>
              <w:rPr>
                <w:rFonts w:ascii="Calibri" w:hAnsi="Calibri" w:cs="Calibri"/>
                <w:sz w:val="18"/>
                <w:szCs w:val="18"/>
              </w:rPr>
            </w:pPr>
            <w:r w:rsidRPr="000B4F17">
              <w:rPr>
                <w:rFonts w:ascii="Calibri" w:hAnsi="Calibri" w:cs="Calibri"/>
                <w:sz w:val="18"/>
                <w:szCs w:val="18"/>
              </w:rPr>
              <w:t>Kun je: een poortsysteem aanprikken, verzorgen en afsluiten</w:t>
            </w:r>
            <w:r w:rsidR="00963D71">
              <w:rPr>
                <w:rFonts w:ascii="Calibri" w:hAnsi="Calibri" w:cs="Calibri"/>
                <w:sz w:val="18"/>
                <w:szCs w:val="18"/>
              </w:rPr>
              <w:t xml:space="preserve"> volgens de geldende protocollen en richtlijnen</w:t>
            </w:r>
            <w:r w:rsidRPr="000B4F1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1E5E47" w:rsidRPr="009A0470" w:rsidRDefault="009E0334" w:rsidP="009E0334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0B4F17">
              <w:rPr>
                <w:rFonts w:ascii="Calibri" w:hAnsi="Calibri" w:cs="Calibri"/>
                <w:sz w:val="18"/>
                <w:szCs w:val="18"/>
              </w:rPr>
              <w:t>Blijkt uit je houding dat: je de theorie kan toepassen in de praktijk en je bekwaam bent in het aanprikken, verzorgen en afsluiten van een poortsysteem.</w:t>
            </w:r>
            <w:r w:rsidRPr="000B4F17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Pr="009A0470" w:rsidRDefault="00755C89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C97B0B" w:rsidRPr="009A0470" w:rsidRDefault="00245D1C" w:rsidP="00C97B0B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Verpleegkundigen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AE500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372608" w:rsidRDefault="00372608" w:rsidP="0037260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E-learning: De </w:t>
            </w:r>
            <w:r w:rsidRPr="00126937">
              <w:rPr>
                <w:rFonts w:ascii="Calibri" w:hAnsi="Calibri"/>
                <w:sz w:val="19"/>
                <w:szCs w:val="19"/>
              </w:rPr>
              <w:t>e-learning module gaat over de basis-handelingen voor het veilig aanprikken, verzorgen en</w:t>
            </w:r>
            <w:r>
              <w:rPr>
                <w:rFonts w:ascii="Calibri" w:hAnsi="Calibri"/>
                <w:sz w:val="19"/>
                <w:szCs w:val="19"/>
              </w:rPr>
              <w:t xml:space="preserve"> afsluiten van een Port-a-Cath®.</w:t>
            </w:r>
          </w:p>
          <w:p w:rsidR="00372608" w:rsidRDefault="00372608" w:rsidP="0037260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volgende onderwerpen komen hierin aan de orde:</w:t>
            </w:r>
          </w:p>
          <w:p w:rsidR="00372608" w:rsidRDefault="00372608" w:rsidP="00372608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Wet BIG</w:t>
            </w:r>
          </w:p>
          <w:p w:rsidR="00372608" w:rsidRDefault="00372608" w:rsidP="00372608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Plaatsing van het poortsysteem</w:t>
            </w:r>
          </w:p>
          <w:p w:rsidR="00372608" w:rsidRDefault="00372608" w:rsidP="00372608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Materiaal kennis</w:t>
            </w:r>
          </w:p>
          <w:p w:rsidR="00372608" w:rsidRDefault="00372608" w:rsidP="00372608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Aanprikken, verzorgen en afsluiten</w:t>
            </w:r>
          </w:p>
          <w:p w:rsidR="00372608" w:rsidRPr="00177A64" w:rsidRDefault="00372608" w:rsidP="00372608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Complicatie </w:t>
            </w:r>
          </w:p>
          <w:p w:rsidR="00372608" w:rsidRDefault="00372608" w:rsidP="00372608">
            <w:pPr>
              <w:rPr>
                <w:rFonts w:ascii="Calibri" w:hAnsi="Calibri"/>
                <w:sz w:val="19"/>
                <w:szCs w:val="19"/>
              </w:rPr>
            </w:pPr>
          </w:p>
          <w:p w:rsidR="00372608" w:rsidRDefault="00372608" w:rsidP="0037260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e- learning module is een verplicht onderdeel van de vaardigheidsles.</w:t>
            </w:r>
          </w:p>
          <w:p w:rsidR="00372608" w:rsidRDefault="00372608" w:rsidP="00372608">
            <w:pPr>
              <w:rPr>
                <w:rFonts w:ascii="Calibri" w:hAnsi="Calibri"/>
                <w:sz w:val="19"/>
                <w:szCs w:val="19"/>
              </w:rPr>
            </w:pPr>
          </w:p>
          <w:p w:rsidR="00963D71" w:rsidRDefault="00372608" w:rsidP="00245D1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Vaardigheidsles: </w:t>
            </w:r>
          </w:p>
          <w:p w:rsidR="00372608" w:rsidRDefault="00372608" w:rsidP="00245D1C">
            <w:pPr>
              <w:rPr>
                <w:rFonts w:ascii="Calibri" w:hAnsi="Calibri"/>
                <w:sz w:val="19"/>
                <w:szCs w:val="19"/>
              </w:rPr>
            </w:pPr>
            <w:r w:rsidRPr="000B4F17">
              <w:rPr>
                <w:rFonts w:asciiTheme="minorHAnsi" w:hAnsiTheme="minorHAnsi"/>
                <w:sz w:val="18"/>
                <w:szCs w:val="18"/>
              </w:rPr>
              <w:t>Tijdens de</w:t>
            </w:r>
            <w:r w:rsidR="00963D71">
              <w:rPr>
                <w:rFonts w:asciiTheme="minorHAnsi" w:hAnsiTheme="minorHAnsi"/>
                <w:sz w:val="18"/>
                <w:szCs w:val="18"/>
              </w:rPr>
              <w:t xml:space="preserve">ze </w:t>
            </w:r>
            <w:r w:rsidRPr="000B4F17">
              <w:rPr>
                <w:rFonts w:asciiTheme="minorHAnsi" w:hAnsiTheme="minorHAnsi"/>
                <w:sz w:val="18"/>
                <w:szCs w:val="18"/>
              </w:rPr>
              <w:t xml:space="preserve">les worden op basis van casuïstiek uit uw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dagelijkse </w:t>
            </w:r>
            <w:r w:rsidRPr="000B4F17">
              <w:rPr>
                <w:rFonts w:asciiTheme="minorHAnsi" w:hAnsiTheme="minorHAnsi"/>
                <w:sz w:val="18"/>
                <w:szCs w:val="18"/>
              </w:rPr>
              <w:t xml:space="preserve">praktijk </w:t>
            </w:r>
            <w:r w:rsidR="00963D71">
              <w:rPr>
                <w:rFonts w:asciiTheme="minorHAnsi" w:hAnsiTheme="minorHAnsi"/>
                <w:sz w:val="18"/>
                <w:szCs w:val="18"/>
              </w:rPr>
              <w:t xml:space="preserve">en uw persoonlijke leervragen </w:t>
            </w:r>
            <w:r w:rsidRPr="000B4F17">
              <w:rPr>
                <w:rFonts w:asciiTheme="minorHAnsi" w:hAnsiTheme="minorHAnsi"/>
                <w:sz w:val="18"/>
                <w:szCs w:val="18"/>
              </w:rPr>
              <w:t>het aanprikken van een veneuspoortsysteem, het verwijderen van een naald, het verzorgen en toedienen van medicatie gedemonstreerd en geoefend</w:t>
            </w:r>
            <w:r w:rsidR="00963D71">
              <w:rPr>
                <w:rFonts w:asciiTheme="minorHAnsi" w:hAnsiTheme="minorHAnsi"/>
                <w:sz w:val="18"/>
                <w:szCs w:val="18"/>
              </w:rPr>
              <w:t xml:space="preserve"> op een fantoom.</w:t>
            </w:r>
          </w:p>
          <w:p w:rsidR="00245D1C" w:rsidRPr="0003141D" w:rsidRDefault="00245D1C" w:rsidP="0003141D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Basis van de inhoud: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Default="009E0334" w:rsidP="00E10765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Vilans protocollen</w:t>
            </w:r>
          </w:p>
          <w:p w:rsidR="009E0334" w:rsidRDefault="009E0334" w:rsidP="00E10765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Protocollen Martini Ziekenhuis</w:t>
            </w:r>
          </w:p>
          <w:p w:rsidR="00C556AC" w:rsidRPr="009A0470" w:rsidRDefault="00C556AC" w:rsidP="00E10765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 xml:space="preserve">Punten </w:t>
            </w:r>
            <w:proofErr w:type="spellStart"/>
            <w:r w:rsidRPr="009A0470">
              <w:rPr>
                <w:rFonts w:ascii="Calibri" w:hAnsi="Calibri"/>
                <w:sz w:val="19"/>
                <w:szCs w:val="19"/>
              </w:rPr>
              <w:t>CanMEDS</w:t>
            </w:r>
            <w:proofErr w:type="spellEnd"/>
            <w:r w:rsidRPr="009A0470">
              <w:rPr>
                <w:rFonts w:ascii="Calibri" w:hAnsi="Calibri"/>
                <w:sz w:val="19"/>
                <w:szCs w:val="19"/>
              </w:rPr>
              <w:t xml:space="preserve">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394" w:type="dxa"/>
            <w:shd w:val="clear" w:color="auto" w:fill="C6D9F1"/>
          </w:tcPr>
          <w:p w:rsidR="001E5E47" w:rsidRPr="009A0470" w:rsidRDefault="00755C89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325EC">
              <w:rPr>
                <w:rFonts w:ascii="Calibri" w:hAnsi="Calibri"/>
                <w:sz w:val="19"/>
                <w:szCs w:val="19"/>
              </w:rPr>
            </w:r>
            <w:r w:rsidR="000325E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  <w:r>
              <w:rPr>
                <w:rFonts w:ascii="Calibri" w:hAnsi="Calibri"/>
                <w:sz w:val="19"/>
                <w:szCs w:val="19"/>
              </w:rPr>
              <w:t xml:space="preserve"> Communicatie  (C)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0325EC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325EC">
              <w:rPr>
                <w:rFonts w:ascii="Calibri" w:hAnsi="Calibri"/>
                <w:sz w:val="19"/>
                <w:szCs w:val="19"/>
              </w:rPr>
            </w:r>
            <w:r w:rsidR="000325E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Kennis en wetenschap  (KW)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0325E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325EC">
              <w:rPr>
                <w:rFonts w:ascii="Calibri" w:hAnsi="Calibri"/>
                <w:sz w:val="19"/>
                <w:szCs w:val="19"/>
              </w:rPr>
            </w:r>
            <w:r w:rsidR="000325E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Maatschappelijk handelen en preventie (MHP)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0325E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325EC">
              <w:rPr>
                <w:rFonts w:ascii="Calibri" w:hAnsi="Calibri"/>
                <w:sz w:val="19"/>
                <w:szCs w:val="19"/>
              </w:rPr>
            </w:r>
            <w:r w:rsidR="000325E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Organisatie en financiering (OF)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0325E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245D1C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</w:t>
            </w:r>
            <w:r w:rsidR="00755C89">
              <w:rPr>
                <w:rFonts w:ascii="Calibri" w:hAnsi="Calibri"/>
                <w:sz w:val="19"/>
                <w:szCs w:val="19"/>
              </w:rPr>
              <w:t xml:space="preserve"> Professionaliteit en kwaliteit (PK)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245D1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20%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0325EC">
              <w:rPr>
                <w:rFonts w:ascii="Calibri" w:hAnsi="Calibri"/>
                <w:sz w:val="19"/>
                <w:szCs w:val="19"/>
              </w:rPr>
            </w:r>
            <w:r w:rsidR="000325E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Samenwerking (S)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0325EC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245D1C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</w:t>
            </w:r>
            <w:r w:rsidR="00755C89">
              <w:rPr>
                <w:rFonts w:ascii="Calibri" w:hAnsi="Calibri"/>
                <w:sz w:val="19"/>
                <w:szCs w:val="19"/>
              </w:rPr>
              <w:t xml:space="preserve"> Vakinhoudelijk (of klinisch) </w:t>
            </w:r>
            <w:r w:rsidR="00755C89" w:rsidRPr="009A0470">
              <w:rPr>
                <w:rFonts w:ascii="Calibri" w:hAnsi="Calibri"/>
                <w:sz w:val="19"/>
                <w:szCs w:val="19"/>
              </w:rPr>
              <w:t>handelen</w:t>
            </w:r>
            <w:r w:rsidR="00755C89"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245D1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80%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3734AC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394" w:type="dxa"/>
            <w:shd w:val="clear" w:color="auto" w:fill="DBE5F1"/>
          </w:tcPr>
          <w:p w:rsidR="007F2EAD" w:rsidRDefault="00245D1C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 punten voor e-learning</w:t>
            </w:r>
            <w:r w:rsidR="00383526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module</w:t>
            </w:r>
          </w:p>
          <w:p w:rsidR="00245D1C" w:rsidRPr="003734AC" w:rsidRDefault="00245D1C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lastRenderedPageBreak/>
              <w:t xml:space="preserve">2 </w:t>
            </w:r>
            <w:r w:rsidR="00C556AC">
              <w:rPr>
                <w:rFonts w:ascii="Calibri" w:hAnsi="Calibri"/>
                <w:sz w:val="19"/>
                <w:szCs w:val="19"/>
              </w:rPr>
              <w:t>punten voor vaardigheids</w:t>
            </w:r>
            <w:r>
              <w:rPr>
                <w:rFonts w:ascii="Calibri" w:hAnsi="Calibri"/>
                <w:sz w:val="19"/>
                <w:szCs w:val="19"/>
              </w:rPr>
              <w:t>les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0325E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C80313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31 oktober 2017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C8031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 december 2017</w:t>
            </w:r>
            <w:r w:rsidR="00C556AC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C8031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Op aanvraag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0325EC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8658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 uur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8658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6 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DD3796" w:rsidRDefault="00C556AC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Karin van der Wal</w:t>
            </w:r>
          </w:p>
          <w:p w:rsidR="00C556AC" w:rsidRPr="009A0470" w:rsidRDefault="00C556AC" w:rsidP="00DF7DA6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Betsy Oskam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C556A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Onderwijscentrum Martini Academie, Martini Ziekenhuis Groningen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0325E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746AFC" w:rsidTr="00211D7C">
        <w:tc>
          <w:tcPr>
            <w:tcW w:w="4678" w:type="dxa"/>
            <w:gridSpan w:val="2"/>
            <w:shd w:val="clear" w:color="auto" w:fill="C6D9F1"/>
          </w:tcPr>
          <w:p w:rsidR="00746AFC" w:rsidRPr="009A0470" w:rsidRDefault="00746A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Kostprijs per deelnemer</w:t>
            </w:r>
          </w:p>
        </w:tc>
        <w:tc>
          <w:tcPr>
            <w:tcW w:w="4394" w:type="dxa"/>
            <w:shd w:val="clear" w:color="auto" w:fill="DBE5F1"/>
          </w:tcPr>
          <w:p w:rsidR="00746AFC" w:rsidRPr="009A0470" w:rsidRDefault="00746A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€</w:t>
            </w:r>
            <w:r w:rsidR="000325EC">
              <w:rPr>
                <w:rFonts w:ascii="Calibri" w:hAnsi="Calibri"/>
                <w:sz w:val="19"/>
                <w:szCs w:val="19"/>
              </w:rPr>
              <w:t xml:space="preserve"> 104,00 vrij van BTW, </w:t>
            </w:r>
            <w:proofErr w:type="spellStart"/>
            <w:r w:rsidR="000325EC">
              <w:rPr>
                <w:rFonts w:ascii="Calibri" w:hAnsi="Calibri"/>
                <w:sz w:val="19"/>
                <w:szCs w:val="19"/>
              </w:rPr>
              <w:t>incl</w:t>
            </w:r>
            <w:bookmarkStart w:id="1" w:name="_GoBack"/>
            <w:bookmarkEnd w:id="1"/>
            <w:proofErr w:type="spellEnd"/>
            <w:r w:rsidR="000325EC">
              <w:rPr>
                <w:rFonts w:ascii="Calibri" w:hAnsi="Calibri"/>
                <w:sz w:val="19"/>
                <w:szCs w:val="19"/>
              </w:rPr>
              <w:t xml:space="preserve"> e-learning module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8658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Henriëtte Kram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Aanmelden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8658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Via opdrachtgever: ZINN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8658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Evaluatie op reactie niveau: standaard evaluatieformulier Martini Academie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voor deze DBA*</w:t>
            </w:r>
          </w:p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8658F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Femmy Visser-Lier</w:t>
            </w:r>
          </w:p>
        </w:tc>
      </w:tr>
    </w:tbl>
    <w:p w:rsidR="000A1A59" w:rsidRDefault="000325EC" w:rsidP="00E9739B">
      <w:pPr>
        <w:rPr>
          <w:rFonts w:ascii="Calibri" w:hAnsi="Calibri"/>
          <w:sz w:val="20"/>
          <w:szCs w:val="20"/>
        </w:rPr>
      </w:pPr>
    </w:p>
    <w:sectPr w:rsidR="000A1A59" w:rsidSect="00211D7C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7C" w:rsidRDefault="004F367C">
      <w:r>
        <w:separator/>
      </w:r>
    </w:p>
  </w:endnote>
  <w:endnote w:type="continuationSeparator" w:id="0">
    <w:p w:rsidR="004F367C" w:rsidRDefault="004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3" w:rsidRDefault="00755C89">
    <w:pPr>
      <w:pStyle w:val="Voettekst"/>
    </w:pPr>
    <w:r>
      <w:rPr>
        <w:noProof/>
      </w:rPr>
      <w:drawing>
        <wp:inline distT="0" distB="0" distL="0" distR="0">
          <wp:extent cx="5760720" cy="54604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1D7C">
      <w:rPr>
        <w:rFonts w:asciiTheme="minorHAnsi" w:hAnsiTheme="minorHAnsi"/>
        <w:sz w:val="16"/>
        <w:szCs w:val="16"/>
      </w:rPr>
      <w:t>Versie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7C" w:rsidRDefault="004F367C">
      <w:r>
        <w:separator/>
      </w:r>
    </w:p>
  </w:footnote>
  <w:footnote w:type="continuationSeparator" w:id="0">
    <w:p w:rsidR="004F367C" w:rsidRDefault="004F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7C" w:rsidRPr="003A7B20" w:rsidRDefault="00755C89" w:rsidP="00211D7C">
    <w:pPr>
      <w:tabs>
        <w:tab w:val="center" w:pos="4536"/>
        <w:tab w:val="left" w:pos="6660"/>
      </w:tabs>
      <w:rPr>
        <w:b/>
        <w:noProof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3" name="Afbeelding 3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28"/>
        <w:szCs w:val="28"/>
      </w:rPr>
      <w:t>Aanvraagformulier DBA</w:t>
    </w:r>
  </w:p>
  <w:p w:rsidR="00211D7C" w:rsidRPr="001F717C" w:rsidRDefault="00755C89" w:rsidP="00211D7C">
    <w:pPr>
      <w:pStyle w:val="Koptekst"/>
      <w:tabs>
        <w:tab w:val="clear" w:pos="9072"/>
        <w:tab w:val="left" w:pos="6660"/>
      </w:tabs>
      <w:rPr>
        <w:b/>
        <w:color w:val="A6A6A6" w:themeColor="background1" w:themeShade="A6"/>
        <w:sz w:val="28"/>
        <w:szCs w:val="28"/>
      </w:rPr>
    </w:pPr>
    <w:r w:rsidRPr="001F717C">
      <w:rPr>
        <w:b/>
        <w:color w:val="A6A6A6" w:themeColor="background1" w:themeShade="A6"/>
        <w:sz w:val="28"/>
        <w:szCs w:val="28"/>
      </w:rPr>
      <w:tab/>
    </w:r>
  </w:p>
  <w:p w:rsidR="00211D7C" w:rsidRDefault="00755C89" w:rsidP="00211D7C">
    <w:pPr>
      <w:pStyle w:val="Koptekst"/>
    </w:pPr>
    <w:r>
      <w:rPr>
        <w:noProof/>
      </w:rPr>
      <w:drawing>
        <wp:inline distT="0" distB="0" distL="0" distR="0">
          <wp:extent cx="5761355" cy="5461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00B" w:rsidRDefault="000325EC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BD7"/>
    <w:multiLevelType w:val="hybridMultilevel"/>
    <w:tmpl w:val="9B767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C536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4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4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6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2C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C6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C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0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E6B"/>
    <w:multiLevelType w:val="hybridMultilevel"/>
    <w:tmpl w:val="F724A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4E28"/>
    <w:multiLevelType w:val="hybridMultilevel"/>
    <w:tmpl w:val="18282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13FD"/>
    <w:multiLevelType w:val="hybridMultilevel"/>
    <w:tmpl w:val="ABB6D1EC"/>
    <w:lvl w:ilvl="0" w:tplc="B19E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8E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D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5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B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6D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A26DA"/>
    <w:multiLevelType w:val="hybridMultilevel"/>
    <w:tmpl w:val="4F4EE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A"/>
    <w:rsid w:val="0003141D"/>
    <w:rsid w:val="000325EC"/>
    <w:rsid w:val="000A2926"/>
    <w:rsid w:val="000B4F17"/>
    <w:rsid w:val="00225EDE"/>
    <w:rsid w:val="00245D1C"/>
    <w:rsid w:val="0025400A"/>
    <w:rsid w:val="00372608"/>
    <w:rsid w:val="00383526"/>
    <w:rsid w:val="00455D40"/>
    <w:rsid w:val="004F367C"/>
    <w:rsid w:val="005C7C69"/>
    <w:rsid w:val="00663A13"/>
    <w:rsid w:val="00746AFC"/>
    <w:rsid w:val="00755C89"/>
    <w:rsid w:val="008658FC"/>
    <w:rsid w:val="00963D71"/>
    <w:rsid w:val="009E0334"/>
    <w:rsid w:val="00B3376B"/>
    <w:rsid w:val="00BC4B60"/>
    <w:rsid w:val="00C556AC"/>
    <w:rsid w:val="00C80313"/>
    <w:rsid w:val="00DF7DA6"/>
    <w:rsid w:val="00E10765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99"/>
    <w:qFormat/>
    <w:rsid w:val="00E1076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E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99"/>
    <w:qFormat/>
    <w:rsid w:val="00E1076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E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9D735721E0454E9754FF1AC0FDDE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10AA0-A2F1-4E89-9B23-17CC984345F5}"/>
      </w:docPartPr>
      <w:docPartBody>
        <w:p w:rsidR="0070695C" w:rsidRDefault="00553B1D" w:rsidP="00553B1D">
          <w:pPr>
            <w:pStyle w:val="F69D735721E0454E9754FF1AC0FDDEAF"/>
          </w:pPr>
          <w:r w:rsidRPr="002F0837">
            <w:rPr>
              <w:rStyle w:val="Tekstvantijdelijkeaanduiding"/>
              <w:rFonts w:eastAsia="Calibr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1D"/>
    <w:rsid w:val="004B4755"/>
    <w:rsid w:val="00553B1D"/>
    <w:rsid w:val="007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3B1D"/>
    <w:rPr>
      <w:color w:val="808080"/>
    </w:rPr>
  </w:style>
  <w:style w:type="paragraph" w:customStyle="1" w:styleId="F69D735721E0454E9754FF1AC0FDDEAF">
    <w:name w:val="F69D735721E0454E9754FF1AC0FDDEAF"/>
    <w:rsid w:val="00553B1D"/>
  </w:style>
  <w:style w:type="paragraph" w:customStyle="1" w:styleId="CCCBC9593C7549E288260DE0D5D8B6BA">
    <w:name w:val="CCCBC9593C7549E288260DE0D5D8B6BA"/>
    <w:rsid w:val="00553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3B1D"/>
    <w:rPr>
      <w:color w:val="808080"/>
    </w:rPr>
  </w:style>
  <w:style w:type="paragraph" w:customStyle="1" w:styleId="F69D735721E0454E9754FF1AC0FDDEAF">
    <w:name w:val="F69D735721E0454E9754FF1AC0FDDEAF"/>
    <w:rsid w:val="00553B1D"/>
  </w:style>
  <w:style w:type="paragraph" w:customStyle="1" w:styleId="CCCBC9593C7549E288260DE0D5D8B6BA">
    <w:name w:val="CCCBC9593C7549E288260DE0D5D8B6BA"/>
    <w:rsid w:val="0055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540E-93DA-4248-A95D-B5F754EB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78AB5964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Kram, Henriëtte</cp:lastModifiedBy>
  <cp:revision>3</cp:revision>
  <dcterms:created xsi:type="dcterms:W3CDTF">2017-11-02T08:03:00Z</dcterms:created>
  <dcterms:modified xsi:type="dcterms:W3CDTF">2017-11-02T08:03:00Z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